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numPr>
          <w:ilvl w:val="0"/>
          <w:numId w:val="2"/>
        </w:numPr>
        <w:spacing w:before="240" w:after="120"/>
        <w:jc w:val="center"/>
        <w:rPr/>
      </w:pPr>
      <w:r>
        <w:rPr>
          <w:sz w:val="36"/>
          <w:szCs w:val="36"/>
        </w:rPr>
        <w:t xml:space="preserve">Smlouva o poskytování webhostingových služeb </w:t>
      </w:r>
    </w:p>
    <w:p>
      <w:pPr>
        <w:pStyle w:val="Nadpis3"/>
        <w:numPr>
          <w:ilvl w:val="2"/>
          <w:numId w:val="2"/>
        </w:numPr>
        <w:jc w:val="both"/>
        <w:rPr/>
      </w:pPr>
      <w:r>
        <w:rPr/>
        <w:t>Smluvní strany: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IPC Corporation s.r.o., se sídlem Heřmanova 594/52, 17000 Praha 7, IČ: 28880803, DIČ: CZ28880803, bankovní spojení: 4144590001/5500, zapsaná v obch. rejstříku v Praze spisová značka 150786 C, zastoupená jednatelem Janem Vorlem</w:t>
      </w:r>
    </w:p>
    <w:p>
      <w:pPr>
        <w:pStyle w:val="Normal"/>
        <w:jc w:val="both"/>
        <w:rPr/>
      </w:pPr>
      <w:r>
        <w:rPr>
          <w:lang w:val="cs-CZ"/>
        </w:rPr>
        <w:t xml:space="preserve">e-mail: </w:t>
      </w:r>
      <w:hyperlink r:id="rId2">
        <w:r>
          <w:rPr>
            <w:rStyle w:val="Internetovodkaz"/>
            <w:lang w:val="cs-CZ"/>
          </w:rPr>
          <w:t>projekty@ipcc.cz</w:t>
        </w:r>
      </w:hyperlink>
      <w:r>
        <w:rPr>
          <w:lang w:val="cs-CZ"/>
        </w:rPr>
        <w:t xml:space="preserve">, webové stránky: </w:t>
      </w:r>
      <w:hyperlink r:id="rId3">
        <w:r>
          <w:rPr>
            <w:rStyle w:val="Internetovodkaz"/>
            <w:lang w:val="cs-CZ"/>
          </w:rPr>
          <w:t>www.ipcc.cz</w:t>
        </w:r>
      </w:hyperlink>
    </w:p>
    <w:p>
      <w:pPr>
        <w:pStyle w:val="Normal"/>
        <w:jc w:val="both"/>
        <w:rPr>
          <w:lang w:val="cs-CZ"/>
        </w:rPr>
      </w:pPr>
      <w:r>
        <w:rPr>
          <w:lang w:val="cs-CZ"/>
        </w:rPr>
        <w:t>(dále jen poskytovatel)  a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Obchodní jméno……………………………………………………………………………...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se sídlem:……………………………………………………………………………………..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poštovní adresa:………………………………………………………………………………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IČ…………….., DIČ………………………..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 xml:space="preserve">Zastoupená: 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e-mail pro komunikaci s poskytovatelem………………………………………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(dále jen uživatel)</w:t>
      </w:r>
    </w:p>
    <w:p>
      <w:pPr>
        <w:pStyle w:val="Nadpis3"/>
        <w:numPr>
          <w:ilvl w:val="0"/>
          <w:numId w:val="3"/>
        </w:numPr>
        <w:jc w:val="both"/>
        <w:rPr/>
      </w:pPr>
      <w:r>
        <w:rPr/>
        <w:t>Předmět smlouvy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Vymezení pojmů: Smlouva o poskytování hostingových služeb (dále jen Smlouva).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Poskytovatel bude uživateli poskytovat datové telekomunikační služby spočívající v technické správě domény „………….“ na technických prostředcích poskytovatele nebo jeho smluvních partnerů (tzv. webhosting).</w:t>
      </w:r>
    </w:p>
    <w:p>
      <w:pPr>
        <w:pStyle w:val="Nadpis3"/>
        <w:numPr>
          <w:ilvl w:val="0"/>
          <w:numId w:val="3"/>
        </w:numPr>
        <w:jc w:val="both"/>
        <w:rPr/>
      </w:pPr>
      <w:r>
        <w:rPr/>
        <w:t>Rozsah poskytovaných služeb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Název služby "Hosting"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Technická specifikace služby: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Webhosting pro doménu, doména s i bez www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1000 MB prostoru pro web, 15 GB měsíční přenos dat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Přístup přes FTP, podpora PHP, CRON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 xml:space="preserve">Databáze MySQL 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100x e-mailová schránka, neomezený počet aliasů, forwardů a doménový koš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Přístup k poště přes POP3, IMAP a WebMail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On-line antivirová a antispamová kontrola e-mailu, SMTP, auto-odpovídač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On-line nastavení vybraných služeb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Neomezený počet subdomén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Vedení DNS, včetne DNS administrace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Zálohování dat domény každých 24 hod.</w:t>
      </w:r>
    </w:p>
    <w:p>
      <w:pPr>
        <w:pStyle w:val="Normal"/>
        <w:widowControl/>
        <w:numPr>
          <w:ilvl w:val="0"/>
          <w:numId w:val="4"/>
        </w:numPr>
        <w:suppressAutoHyphens w:val="true"/>
        <w:jc w:val="both"/>
        <w:rPr>
          <w:lang w:val="cs-CZ"/>
        </w:rPr>
      </w:pPr>
      <w:r>
        <w:rPr>
          <w:lang w:val="cs-CZ"/>
        </w:rPr>
        <w:t>konektivita k upstream providerům minimálně 1000 Mbit/s pro připojení do lokálního peeringového centra NIX a min. 155 Mbit/s pro připojení a propagaci tranzitní konektivity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Mezi poskytované služby patří zákaznická podpora prostřednictvím elektronické pošty a telefonu.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Poskytovatel garantuje dostupnost služby 99,9%.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I přes snahu o zajištění maximálního možného zabezpečení technických prostředků a denní zálohování, poskytovatel nenese odpovědnost za porušení bezpečnosti dat uživatele na technických prostředcích, zejména pak pochybením uživatele. Uživatel tedy bere na vědomí, že mu poskytovatel doporučuje zálohování dat.</w:t>
      </w:r>
    </w:p>
    <w:p>
      <w:pPr>
        <w:pStyle w:val="Nadpis3"/>
        <w:numPr>
          <w:ilvl w:val="0"/>
          <w:numId w:val="3"/>
        </w:numPr>
        <w:jc w:val="both"/>
        <w:rPr/>
      </w:pPr>
      <w:r>
        <w:rPr/>
        <w:t>Cenové, platební a další podmínky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Za aktivaci služby si poskytovatel neúčtuje žádný poplatek.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Uživatel poskytovateli zaplatí za poskytnutí služeb dle čl. 2 paušální úhradu ve výši….. ….,- Kč bez DPH ročně. Poskytovatel se zavazuje služby aktivovat do 24hodin od připsání platby od uživatele na účet poskytovatele. Uživatel se zavazuje platbu identifikovat variabilním symbolem uvedeném ve Výzvě k platbě. Do 15 dnů od uhrazení platby zašle poskytovatel uživateli řádný daňový doklad.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DPH bude účtováno dle platných daňových předpisů.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Uživatel poskytne nutnou součinnost potřebnou pro zřízení a poskytování služeb poskytovatelem.</w:t>
      </w:r>
    </w:p>
    <w:p>
      <w:pPr>
        <w:pStyle w:val="Normal"/>
        <w:widowControl/>
        <w:numPr>
          <w:ilvl w:val="1"/>
          <w:numId w:val="3"/>
        </w:numPr>
        <w:suppressAutoHyphens w:val="true"/>
        <w:jc w:val="both"/>
        <w:rPr>
          <w:lang w:val="cs-CZ"/>
        </w:rPr>
      </w:pPr>
      <w:r>
        <w:rPr>
          <w:lang w:val="cs-CZ"/>
        </w:rPr>
        <w:t>Smluvní strany se dohodly, že respektují elektronickou formu komunikace – tedy e-mail. Má se za to, že správné emailové adresy jsou uvedeny záhlaví této smlouvy.</w:t>
      </w:r>
    </w:p>
    <w:p>
      <w:pPr>
        <w:pStyle w:val="Nadpis3"/>
        <w:numPr>
          <w:ilvl w:val="0"/>
          <w:numId w:val="3"/>
        </w:numPr>
        <w:jc w:val="both"/>
        <w:rPr/>
      </w:pPr>
      <w:r>
        <w:rPr/>
        <w:t>Závěrečná ustanovení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lang w:val="cs-CZ"/>
        </w:rPr>
      </w:pPr>
      <w:r>
        <w:rPr>
          <w:lang w:val="cs-CZ"/>
        </w:rPr>
        <w:t>Smlouva je platná ode dne jejího podpisu oběma stranami. Smlouva je uzavřena na dobu neurčitou, s výpovědní lhůtou tři měsíce.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lang w:val="cs-CZ"/>
        </w:rPr>
      </w:pPr>
      <w:r>
        <w:rPr>
          <w:lang w:val="cs-CZ"/>
        </w:rPr>
        <w:t>Tuto smlouvu je možno změnit jedině písemnou formou, přičemž podpisy smluvních stran musí být na každé listině.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lang w:val="cs-CZ"/>
        </w:rPr>
      </w:pPr>
      <w:r>
        <w:rPr>
          <w:lang w:val="cs-CZ"/>
        </w:rPr>
        <w:t>Tato smlouva je vyhotovena ve dvou výtiscích a každá strana obdrží po jednom výtisku s platností originálu.</w:t>
      </w:r>
    </w:p>
    <w:p>
      <w:pPr>
        <w:pStyle w:val="Normal"/>
        <w:widowControl/>
        <w:numPr>
          <w:ilvl w:val="0"/>
          <w:numId w:val="5"/>
        </w:numPr>
        <w:suppressAutoHyphens w:val="true"/>
        <w:jc w:val="both"/>
        <w:rPr>
          <w:lang w:val="cs-CZ"/>
        </w:rPr>
      </w:pPr>
      <w:r>
        <w:rPr>
          <w:lang w:val="cs-CZ"/>
        </w:rPr>
        <w:t>Tato smlouva vyjadřuje svobodnou, pravou a vážným způsobem projevenou vůli smluvních stran, což smluvní strany stvrzují svými vlastnoručními podpisy na této listině.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V …………….. dne …………….</w:t>
        <w:tab/>
        <w:tab/>
        <w:tab/>
        <w:tab/>
        <w:t>V …………….dne ……………..</w:t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</w:r>
    </w:p>
    <w:p>
      <w:pPr>
        <w:pStyle w:val="Normal"/>
        <w:jc w:val="both"/>
        <w:rPr>
          <w:lang w:val="cs-CZ"/>
        </w:rPr>
      </w:pPr>
      <w:r>
        <w:rPr>
          <w:lang w:val="cs-CZ"/>
        </w:rPr>
        <w:t>……………………………………</w:t>
      </w:r>
      <w:r>
        <w:rPr>
          <w:lang w:val="cs-CZ"/>
        </w:rPr>
        <w:t>.</w:t>
        <w:tab/>
        <w:tab/>
        <w:tab/>
        <w:tab/>
        <w:t>…………………………………….</w:t>
      </w:r>
    </w:p>
    <w:p>
      <w:pPr>
        <w:pStyle w:val="Normal"/>
        <w:jc w:val="both"/>
        <w:rPr/>
      </w:pPr>
      <w:r>
        <w:rPr>
          <w:lang w:val="cs-CZ"/>
        </w:rPr>
        <w:t>za poskytovatele:</w:t>
        <w:tab/>
        <w:tab/>
        <w:tab/>
        <w:tab/>
        <w:t xml:space="preserve">                        uživatel: </w:t>
      </w:r>
    </w:p>
    <w:sectPr>
      <w:headerReference w:type="default" r:id="rId4"/>
      <w:type w:val="nextPage"/>
      <w:pgSz w:w="12240" w:h="15840"/>
      <w:pgMar w:left="1134" w:right="1134" w:header="750" w:top="210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0</wp:posOffset>
          </wp:positionH>
          <wp:positionV relativeFrom="paragraph">
            <wp:posOffset>-43180</wp:posOffset>
          </wp:positionV>
          <wp:extent cx="1910715" cy="70548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s-CZ"/>
      </w:rPr>
      <w:tab/>
    </w:r>
    <w:r>
      <w:rPr>
        <w:lang w:val="cs-CZ"/>
      </w:rPr>
      <w:tab/>
    </w:r>
    <w:r>
      <w:rPr>
        <w:rFonts w:ascii="Arial" w:hAnsi="Arial"/>
        <w:color w:val="222222"/>
        <w:sz w:val="20"/>
        <w:szCs w:val="20"/>
        <w:lang w:val="cs-CZ"/>
      </w:rPr>
      <w:t>Heřmanova 594/52</w:t>
    </w:r>
  </w:p>
  <w:p>
    <w:pPr>
      <w:pStyle w:val="Zhlav"/>
      <w:rPr>
        <w:rFonts w:ascii="Arial" w:hAnsi="Arial"/>
        <w:color w:val="222222"/>
        <w:sz w:val="20"/>
        <w:szCs w:val="20"/>
        <w:lang w:val="cs-CZ"/>
      </w:rPr>
    </w:pPr>
    <w:r>
      <w:rPr>
        <w:rFonts w:ascii="Arial" w:hAnsi="Arial"/>
        <w:color w:val="222222"/>
        <w:sz w:val="20"/>
        <w:szCs w:val="20"/>
        <w:lang w:val="cs-CZ"/>
      </w:rPr>
      <w:tab/>
      <w:tab/>
      <w:t>170 00 Praha 7</w:t>
    </w:r>
  </w:p>
  <w:p>
    <w:pPr>
      <w:pStyle w:val="Zhlav"/>
      <w:rPr>
        <w:rFonts w:ascii="Arial" w:hAnsi="Arial"/>
        <w:sz w:val="20"/>
        <w:szCs w:val="20"/>
      </w:rPr>
    </w:pPr>
    <w:r>
      <w:rPr>
        <w:rFonts w:ascii="Arial" w:hAnsi="Arial"/>
        <w:color w:val="222222"/>
        <w:sz w:val="20"/>
        <w:szCs w:val="20"/>
        <w:lang w:val="cs-CZ"/>
      </w:rPr>
      <w:tab/>
      <w:tab/>
      <w:t>email: projekty@ipcc.cz</w:t>
    </w:r>
  </w:p>
  <w:p>
    <w:pPr>
      <w:pStyle w:val="Zhlav"/>
      <w:rPr>
        <w:rFonts w:ascii="Arial" w:hAnsi="Arial"/>
        <w:color w:val="222222"/>
        <w:sz w:val="20"/>
        <w:szCs w:val="20"/>
        <w:lang w:val="cs-CZ"/>
      </w:rPr>
    </w:pPr>
    <w:r>
      <w:rPr>
        <w:rFonts w:ascii="Arial" w:hAnsi="Arial"/>
        <w:color w:val="222222"/>
        <w:sz w:val="20"/>
        <w:szCs w:val="20"/>
        <w:lang w:val="cs-CZ"/>
      </w:rPr>
      <w:tab/>
      <w:tab/>
      <w:t>https://ipcc.cz</w:t>
    </w:r>
  </w:p>
  <w:p>
    <w:pPr>
      <w:pStyle w:val="Vodorovnra"/>
      <w:suppressLineNumbers/>
      <w:pBdr>
        <w:bottom w:val="double" w:sz="2" w:space="0" w:color="808080"/>
      </w:pBdr>
      <w:spacing w:before="0" w:after="28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6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088c"/>
    <w:pPr>
      <w:widowControl w:val="false"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en-US" w:eastAsia="en-US" w:bidi="en-US"/>
    </w:rPr>
  </w:style>
  <w:style w:type="paragraph" w:styleId="Nadpis1" w:customStyle="1">
    <w:name w:val="Heading 1"/>
    <w:basedOn w:val="Nadpis"/>
    <w:qFormat/>
    <w:rsid w:val="00d3088c"/>
    <w:pPr>
      <w:numPr>
        <w:ilvl w:val="0"/>
        <w:numId w:val="1"/>
      </w:numPr>
      <w:ind w:left="0" w:hanging="0"/>
      <w:outlineLvl w:val="0"/>
    </w:pPr>
    <w:rPr>
      <w:b/>
      <w:bCs/>
      <w:sz w:val="36"/>
      <w:szCs w:val="36"/>
    </w:rPr>
  </w:style>
  <w:style w:type="paragraph" w:styleId="Nadpis3">
    <w:name w:val="Heading 3"/>
    <w:basedOn w:val="Normal"/>
    <w:link w:val="Nadpis3Char"/>
    <w:qFormat/>
    <w:rsid w:val="00251c4c"/>
    <w:pPr>
      <w:keepNext w:val="true"/>
      <w:widowControl/>
      <w:suppressAutoHyphens w:val="true"/>
      <w:spacing w:before="240" w:after="60"/>
      <w:outlineLvl w:val="2"/>
    </w:pPr>
    <w:rPr>
      <w:rFonts w:ascii="Arial" w:hAnsi="Arial" w:eastAsia="Times New Roman" w:cs="Arial"/>
      <w:b/>
      <w:bCs/>
      <w:kern w:val="0"/>
      <w:sz w:val="26"/>
      <w:szCs w:val="26"/>
      <w:lang w:val="cs-CZ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sid w:val="00d3088c"/>
    <w:rPr/>
  </w:style>
  <w:style w:type="character" w:styleId="Odrky" w:customStyle="1">
    <w:name w:val="Odrážky"/>
    <w:qFormat/>
    <w:rsid w:val="00d3088c"/>
    <w:rPr>
      <w:rFonts w:ascii="OpenSymbol" w:hAnsi="OpenSymbol" w:eastAsia="OpenSymbol" w:cs="OpenSymbol"/>
    </w:rPr>
  </w:style>
  <w:style w:type="character" w:styleId="Internetovodkaz">
    <w:name w:val="Internetový odkaz"/>
    <w:basedOn w:val="DefaultParagraphFont"/>
    <w:rsid w:val="00251c4c"/>
    <w:rPr>
      <w:color w:val="0000FF"/>
      <w:u w:val="single"/>
    </w:rPr>
  </w:style>
  <w:style w:type="character" w:styleId="Nadpis1Char" w:customStyle="1">
    <w:name w:val="Nadpis 1 Char"/>
    <w:basedOn w:val="DefaultParagraphFont"/>
    <w:link w:val="Nadpis1"/>
    <w:qFormat/>
    <w:rsid w:val="00251c4c"/>
    <w:rPr>
      <w:rFonts w:ascii="Arial" w:hAnsi="Arial" w:eastAsia="Times New Roman" w:cs="Arial"/>
      <w:b/>
      <w:bCs/>
      <w:kern w:val="2"/>
      <w:sz w:val="32"/>
      <w:szCs w:val="32"/>
      <w:lang w:val="cs-CZ" w:eastAsia="zh-CN" w:bidi="ar-SA"/>
    </w:rPr>
  </w:style>
  <w:style w:type="character" w:styleId="Nadpis3Char" w:customStyle="1">
    <w:name w:val="Nadpis 3 Char"/>
    <w:basedOn w:val="DefaultParagraphFont"/>
    <w:link w:val="Nadpis3"/>
    <w:qFormat/>
    <w:rsid w:val="00251c4c"/>
    <w:rPr>
      <w:rFonts w:ascii="Arial" w:hAnsi="Arial" w:eastAsia="Times New Roman" w:cs="Arial"/>
      <w:b/>
      <w:bCs/>
      <w:kern w:val="0"/>
      <w:sz w:val="26"/>
      <w:szCs w:val="26"/>
      <w:lang w:val="cs-CZ" w:eastAsia="zh-CN" w:bidi="ar-SA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lang w:val="cs-CZ"/>
    </w:rPr>
  </w:style>
  <w:style w:type="paragraph" w:styleId="Nadpis" w:customStyle="1">
    <w:name w:val="Nadpis"/>
    <w:basedOn w:val="Normal"/>
    <w:next w:val="Tlotextu"/>
    <w:qFormat/>
    <w:rsid w:val="00d3088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lotextu">
    <w:name w:val="Body Text"/>
    <w:basedOn w:val="Normal"/>
    <w:rsid w:val="00d3088c"/>
    <w:pPr>
      <w:spacing w:before="0" w:after="120"/>
    </w:pPr>
    <w:rPr/>
  </w:style>
  <w:style w:type="paragraph" w:styleId="Seznam">
    <w:name w:val="List"/>
    <w:basedOn w:val="Tlotextu"/>
    <w:rsid w:val="00d3088c"/>
    <w:pPr/>
    <w:rPr/>
  </w:style>
  <w:style w:type="paragraph" w:styleId="Popisek" w:customStyle="1">
    <w:name w:val="Caption"/>
    <w:basedOn w:val="Normal"/>
    <w:qFormat/>
    <w:rsid w:val="00d3088c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d3088c"/>
    <w:pPr>
      <w:suppressLineNumbers/>
    </w:pPr>
    <w:rPr/>
  </w:style>
  <w:style w:type="paragraph" w:styleId="Nzev">
    <w:name w:val="Title"/>
    <w:basedOn w:val="Nadpis"/>
    <w:qFormat/>
    <w:rsid w:val="00d3088c"/>
    <w:pPr>
      <w:jc w:val="center"/>
    </w:pPr>
    <w:rPr>
      <w:b/>
      <w:bCs/>
      <w:sz w:val="56"/>
      <w:szCs w:val="56"/>
    </w:rPr>
  </w:style>
  <w:style w:type="paragraph" w:styleId="Zhlav" w:customStyle="1">
    <w:name w:val="Header"/>
    <w:basedOn w:val="Normal"/>
    <w:rsid w:val="00d3088c"/>
    <w:pPr>
      <w:suppressLineNumbers/>
      <w:tabs>
        <w:tab w:val="center" w:pos="4986" w:leader="none"/>
        <w:tab w:val="right" w:pos="9972" w:leader="none"/>
      </w:tabs>
    </w:pPr>
    <w:rPr/>
  </w:style>
  <w:style w:type="paragraph" w:styleId="Obsahtabulky" w:customStyle="1">
    <w:name w:val="Obsah tabulky"/>
    <w:basedOn w:val="Normal"/>
    <w:qFormat/>
    <w:rsid w:val="00d3088c"/>
    <w:pPr>
      <w:suppressLineNumbers/>
    </w:pPr>
    <w:rPr/>
  </w:style>
  <w:style w:type="paragraph" w:styleId="Vodorovnra" w:customStyle="1">
    <w:name w:val="Vodorovná čára"/>
    <w:basedOn w:val="Normal"/>
    <w:qFormat/>
    <w:rsid w:val="00d3088c"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jekty@ipcc.cz" TargetMode="External"/><Relationship Id="rId3" Type="http://schemas.openxmlformats.org/officeDocument/2006/relationships/hyperlink" Target="http://www.ipcc.cz/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LibreOffice/6.0.5.2$Windows_X86_64 LibreOffice_project/54c8cbb85f300ac59db32fe8a675ff7683cd5a16</Application>
  <Pages>3</Pages>
  <Words>500</Words>
  <Characters>3171</Characters>
  <CharactersWithSpaces>3635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2018-06-28T12:51:00Z</dcterms:created>
  <dc:creator>Windows User</dc:creator>
  <dc:description/>
  <dc:language>cs-CZ</dc:language>
  <cp:lastModifiedBy>Windows User</cp:lastModifiedBy>
  <dcterms:modified xsi:type="dcterms:W3CDTF">2018-06-28T12:51:00Z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